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淄博福王红木博物馆2</w:t>
      </w:r>
      <w:r>
        <w:rPr>
          <w:rFonts w:ascii="方正小标宋简体" w:hAnsi="方正小标宋简体" w:eastAsia="方正小标宋简体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年工作计划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按照《淄博福王红木博物馆中长期规划（2021-20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）》，制定202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年度计划如下：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1、党的建设。</w:t>
      </w:r>
      <w:r>
        <w:rPr>
          <w:rFonts w:hint="eastAsia" w:ascii="仿宋" w:hAnsi="仿宋" w:eastAsia="仿宋"/>
          <w:sz w:val="32"/>
          <w:szCs w:val="32"/>
        </w:rPr>
        <w:t>深入学习贯彻党的二十大精神，把思想和行动统一到党的二十大精神上，在学懂上下功夫，在弄通上下功夫，在做实上下功夫。在全面系统的基础上突出重点、抓住关键，学习贯彻习近平新时代中国特色社会主义思想，用最新理论成果武装头脑，鼓足干劲为实现党的二十大确立的目标任务而奋斗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2、博物馆评估。</w:t>
      </w:r>
      <w:r>
        <w:rPr>
          <w:rFonts w:hint="eastAsia" w:ascii="仿宋" w:hAnsi="仿宋" w:eastAsia="仿宋"/>
          <w:sz w:val="32"/>
          <w:szCs w:val="32"/>
        </w:rPr>
        <w:t>完善内部配套设施，加强综合管理、文物保护、社会教育、展览展示等业务部室职能提升，争创国家三级博物馆。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、陈列展览。</w:t>
      </w:r>
      <w:r>
        <w:rPr>
          <w:rFonts w:hint="eastAsia" w:ascii="仿宋" w:hAnsi="仿宋" w:eastAsia="仿宋"/>
          <w:sz w:val="32"/>
          <w:szCs w:val="32"/>
        </w:rPr>
        <w:t>根据市领导的要求，对展陈进行调整完善，积极传承和弘扬传统文化，特别是红木文化与家具文化，深入挖掘展品背后的故事，全力打造省内最具特色的以展示红木文化为主题的专业博物馆，为文化名城建设做贡献。</w:t>
      </w:r>
    </w:p>
    <w:p>
      <w:pPr>
        <w:spacing w:line="6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、教育活动。</w:t>
      </w:r>
      <w:r>
        <w:rPr>
          <w:rFonts w:hint="eastAsia" w:ascii="仿宋" w:hAnsi="仿宋" w:eastAsia="仿宋"/>
          <w:sz w:val="32"/>
          <w:szCs w:val="32"/>
        </w:rPr>
        <w:t>继续组织多项文化推广活动，开展包括学校合作项目和公共讲座等教育活动，有效提升博物馆在教育领域的影响力。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5、公共服务。一</w:t>
      </w:r>
      <w:r>
        <w:rPr>
          <w:rFonts w:hint="eastAsia" w:ascii="仿宋" w:hAnsi="仿宋" w:eastAsia="仿宋"/>
          <w:sz w:val="32"/>
          <w:szCs w:val="32"/>
        </w:rPr>
        <w:t>是全面落实免费开放政策。二是开展“为民服务升级”活动，提升公共文化服务能力。三是加强讲解员招聘及培训工作。四是加强文旅融合，基于旅游景区强化博物馆品牌建设。</w:t>
      </w:r>
    </w:p>
    <w:p>
      <w:pPr>
        <w:spacing w:line="640" w:lineRule="exact"/>
        <w:ind w:firstLine="643" w:firstLineChars="200"/>
        <w:rPr>
          <w:rFonts w:ascii="Calibri" w:hAnsi="Calibri" w:eastAsia="仿宋" w:cs="Calibri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6、人才培养。</w:t>
      </w:r>
      <w:r>
        <w:rPr>
          <w:rFonts w:hint="eastAsia" w:ascii="华文仿宋" w:hAnsi="华文仿宋" w:eastAsia="华文仿宋" w:cs="华文仿宋"/>
          <w:sz w:val="32"/>
          <w:szCs w:val="32"/>
        </w:rPr>
        <w:t>进一步加大专业人才引进、培养力度，进一步加强内部精细化管理，进一步提升为民服务水平，加快博物馆建设步伐。</w:t>
      </w: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rPr>
          <w:rFonts w:ascii="Calibri" w:hAnsi="Calibri" w:eastAsia="仿宋" w:cs="Calibri"/>
          <w:sz w:val="32"/>
          <w:szCs w:val="32"/>
        </w:rPr>
      </w:pPr>
    </w:p>
    <w:p>
      <w:pPr>
        <w:spacing w:line="640" w:lineRule="exact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淄博福王红木博物馆</w:t>
      </w:r>
    </w:p>
    <w:p>
      <w:pPr>
        <w:spacing w:line="6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2023</w:t>
      </w:r>
      <w:r>
        <w:rPr>
          <w:rFonts w:hint="eastAsia" w:ascii="仿宋" w:hAnsi="仿宋" w:eastAsia="仿宋" w:cs="Calibri"/>
          <w:sz w:val="32"/>
          <w:szCs w:val="32"/>
        </w:rPr>
        <w:t>年</w:t>
      </w:r>
      <w:r>
        <w:rPr>
          <w:rFonts w:ascii="仿宋" w:hAnsi="仿宋" w:eastAsia="仿宋" w:cs="Calibri"/>
          <w:sz w:val="32"/>
          <w:szCs w:val="32"/>
        </w:rPr>
        <w:t>1</w:t>
      </w:r>
      <w:r>
        <w:rPr>
          <w:rFonts w:hint="eastAsia" w:ascii="仿宋" w:hAnsi="仿宋" w:eastAsia="仿宋" w:cs="Calibri"/>
          <w:sz w:val="32"/>
          <w:szCs w:val="32"/>
        </w:rPr>
        <w:t>月</w:t>
      </w:r>
      <w:r>
        <w:rPr>
          <w:rFonts w:ascii="仿宋" w:hAnsi="仿宋" w:eastAsia="仿宋" w:cs="Calibri"/>
          <w:sz w:val="32"/>
          <w:szCs w:val="32"/>
        </w:rPr>
        <w:t>3</w:t>
      </w:r>
      <w:r>
        <w:rPr>
          <w:rFonts w:hint="eastAsia" w:ascii="仿宋" w:hAnsi="仿宋" w:eastAsia="仿宋" w:cs="Calibri"/>
          <w:sz w:val="32"/>
          <w:szCs w:val="32"/>
        </w:rPr>
        <w:t>日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971558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2Mzc0NWQwMzU1M2Q3NzVmOTYyZTVmMGRmNzQ0ODkifQ=="/>
  </w:docVars>
  <w:rsids>
    <w:rsidRoot w:val="00233920"/>
    <w:rsid w:val="000B59E0"/>
    <w:rsid w:val="000C015F"/>
    <w:rsid w:val="00152EF7"/>
    <w:rsid w:val="001C10EF"/>
    <w:rsid w:val="00233920"/>
    <w:rsid w:val="0034247F"/>
    <w:rsid w:val="0036048E"/>
    <w:rsid w:val="004D306E"/>
    <w:rsid w:val="006A2B4C"/>
    <w:rsid w:val="00825EEE"/>
    <w:rsid w:val="00B40AF5"/>
    <w:rsid w:val="00BD521F"/>
    <w:rsid w:val="00D25DAC"/>
    <w:rsid w:val="17FA0F05"/>
    <w:rsid w:val="20D34A8E"/>
    <w:rsid w:val="7959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19</TotalTime>
  <ScaleCrop>false</ScaleCrop>
  <LinksUpToDate>false</LinksUpToDate>
  <CharactersWithSpaces>594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2024-02-13T07:53:00Z</dcterms:created>
  <dc:creator>microsoft Duan</dc:creator>
  <cp:lastModifiedBy>韩慧萍</cp:lastModifiedBy>
  <dcterms:modified xsi:type="dcterms:W3CDTF">2024-02-26T08:08:02Z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1B2CBAB6245B42389D6A4EEC46A62132_12</vt:lpwstr>
  </property>
</Properties>
</file>