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19BE" w14:textId="77777777" w:rsidR="003E126A" w:rsidRPr="003E126A" w:rsidRDefault="003E126A" w:rsidP="003E126A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3E126A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上海市生态环境局关于本市从事含消耗臭氧层物质工商制冷维修、回收、销毁等经营活动企业（第五批）通过备案的通知</w:t>
      </w:r>
    </w:p>
    <w:p w14:paraId="7CC46CA8" w14:textId="77777777" w:rsidR="003E126A" w:rsidRPr="003E126A" w:rsidRDefault="003E126A" w:rsidP="003E126A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</w:pPr>
      <w:hyperlink r:id="rId4" w:history="1">
        <w:r w:rsidRPr="003E126A">
          <w:rPr>
            <w:rFonts w:ascii="Microsoft YaHei UI" w:eastAsia="Microsoft YaHei UI" w:hAnsi="Microsoft YaHei UI" w:cs="宋体" w:hint="eastAsia"/>
            <w:color w:val="0000FF"/>
            <w:spacing w:val="8"/>
            <w:kern w:val="0"/>
            <w:sz w:val="23"/>
            <w:szCs w:val="23"/>
            <w:u w:val="single"/>
          </w:rPr>
          <w:t>上海固废化学品管理</w:t>
        </w:r>
      </w:hyperlink>
      <w:r w:rsidRPr="003E126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  <w:t> </w:t>
      </w:r>
      <w:r w:rsidRPr="003E126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2019-05-20 15:37</w:t>
      </w:r>
      <w:r w:rsidRPr="003E126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  <w:t> </w:t>
      </w:r>
      <w:r w:rsidRPr="003E126A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发表于上海</w:t>
      </w:r>
    </w:p>
    <w:p w14:paraId="168952AF" w14:textId="77777777" w:rsidR="003E126A" w:rsidRPr="003E126A" w:rsidRDefault="003E126A" w:rsidP="003E126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 wp14:anchorId="3F511F22" wp14:editId="26242E4D">
            <wp:extent cx="5114925" cy="3181350"/>
            <wp:effectExtent l="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BB8C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区生态环境局、市环境监察总队、市固</w:t>
      </w:r>
      <w:proofErr w:type="gramStart"/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废管理</w:t>
      </w:r>
      <w:proofErr w:type="gramEnd"/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中心，各有关单位：</w:t>
      </w:r>
    </w:p>
    <w:p w14:paraId="0168B7A4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      根据《消耗臭氧层物质管理条例》以及《关于开展本市从事含消耗臭氧层物质制冷维修、回收、销毁等经营活动备案管理的通知》（沪环保防〔2014〕244号）的有关规定，本市从事含消耗臭氧层物质（以下简称ODS）的工商制冷和灭火系统维修、回收利用、销毁等经营活动企业向生态环境部门申请了备案，现将有关事项通知如下：</w:t>
      </w:r>
    </w:p>
    <w:p w14:paraId="2959B086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一、审核情况</w:t>
      </w:r>
    </w:p>
    <w:p w14:paraId="70D5C305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      经对企业提供的备案申请材料及现场审核，上海泛赋化工科技有限公司等68家企业通过从事含ODS的工商制冷和灭火系统维修、回</w:t>
      </w: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lastRenderedPageBreak/>
        <w:t>收利用、销毁备案（名单见附件）。至目前，连同2015年、2016年、2017年、2018年我局分别公布的第一批、第二批、第三批、第四批企业名单，本市共有从事含ODS的工商制冷和灭火系统维修、回收利用、销毁等经营活动企业249家。</w:t>
      </w:r>
    </w:p>
    <w:p w14:paraId="53A780F4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二、强化企业主体责任</w:t>
      </w:r>
    </w:p>
    <w:p w14:paraId="5C0AE2B0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      从事含ODS的工商制冷和灭火系统维修、回收利用、销毁等活动的备案企业应当按照《消耗臭氧层物质管理条例》、《制冷剂使用技术规范》等规范经营行为，完整保存有关生产经营活动的原始资料至少3年，并应于次年1月底前向市固</w:t>
      </w:r>
      <w:proofErr w:type="gramStart"/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废管理</w:t>
      </w:r>
      <w:proofErr w:type="gramEnd"/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中心或我局委托的上海冷冻空调行业协会等技术审查部门报送《上海市含ODS制冷、灭火系统维修、报废和ODS回收、再生利用、销毁经营单位活动年度报告表》，报告上年度ODS回收量及处置等情况；同时参加生态环境部门委托的协会开展制冷维修行业良好操作培训，确保一线操作人员每五年专业培训一次以上。</w:t>
      </w:r>
    </w:p>
    <w:p w14:paraId="28A74FCF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b/>
          <w:bCs/>
          <w:spacing w:val="8"/>
          <w:kern w:val="0"/>
          <w:sz w:val="26"/>
          <w:szCs w:val="26"/>
        </w:rPr>
        <w:t>三、严格环境监督管理</w:t>
      </w:r>
    </w:p>
    <w:p w14:paraId="35AD71D2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      各级生态环境部门对辖区内的备案企业要加强监管，对未备案从事含ODS工商制冷维修和灭火系统维修、回收利用、销毁等经营活动，以及其它违法情形，应当依照《消耗臭氧层物质管理条例》给予依法查处。</w:t>
      </w:r>
    </w:p>
    <w:p w14:paraId="59F452EA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      附件：上海市从事含ODS工商制冷维修、回收和销毁等经营活动企业名单（第五批）</w:t>
      </w:r>
    </w:p>
    <w:p w14:paraId="0D1DBBBE" w14:textId="77777777" w:rsidR="003E126A" w:rsidRPr="003E126A" w:rsidRDefault="003E126A" w:rsidP="003E126A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t>上海市生态环境局</w:t>
      </w:r>
    </w:p>
    <w:p w14:paraId="48B82E9B" w14:textId="77777777" w:rsidR="003E126A" w:rsidRPr="003E126A" w:rsidRDefault="003E126A" w:rsidP="003E126A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  <w:lastRenderedPageBreak/>
        <w:t>2019年4月22日</w:t>
      </w:r>
    </w:p>
    <w:p w14:paraId="5CE0CE31" w14:textId="77777777" w:rsidR="003E126A" w:rsidRPr="003E126A" w:rsidRDefault="003E126A" w:rsidP="003E126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14:paraId="37531E7E" w14:textId="77777777" w:rsidR="003E126A" w:rsidRPr="003E126A" w:rsidRDefault="003E126A" w:rsidP="003E126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14:paraId="0AC5A8CF" w14:textId="77777777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3E126A"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 wp14:anchorId="5510F65F" wp14:editId="06C86F69">
            <wp:extent cx="5114925" cy="4229100"/>
            <wp:effectExtent l="0" t="0" r="9525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9C94A" w14:textId="1F308481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14:paraId="32DC0FA6" w14:textId="2357FAD8" w:rsidR="003E126A" w:rsidRPr="003E126A" w:rsidRDefault="003E126A" w:rsidP="003E126A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p w14:paraId="36338670" w14:textId="77777777" w:rsidR="00BA5FD1" w:rsidRDefault="00BA5FD1"/>
    <w:sectPr w:rsidR="00BA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BD"/>
    <w:rsid w:val="00217E4E"/>
    <w:rsid w:val="00253716"/>
    <w:rsid w:val="003E126A"/>
    <w:rsid w:val="00975290"/>
    <w:rsid w:val="00B86ABD"/>
    <w:rsid w:val="00B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3E0DF-EFF0-45C6-8CBF-894E6275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081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益颖</dc:creator>
  <cp:keywords/>
  <dc:description/>
  <cp:lastModifiedBy>益颖</cp:lastModifiedBy>
  <cp:revision>2</cp:revision>
  <dcterms:created xsi:type="dcterms:W3CDTF">2023-04-14T04:41:00Z</dcterms:created>
  <dcterms:modified xsi:type="dcterms:W3CDTF">2023-04-14T04:42:00Z</dcterms:modified>
</cp:coreProperties>
</file>