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B11F" w14:textId="41CEE42B" w:rsidR="00F8003D" w:rsidRDefault="00F8003D" w:rsidP="00F8003D">
      <w:pPr>
        <w:ind w:firstLine="480"/>
        <w:jc w:val="left"/>
        <w:rPr>
          <w:rFonts w:eastAsiaTheme="minorEastAsia"/>
        </w:rPr>
      </w:pPr>
      <w:r>
        <w:rPr>
          <w:rFonts w:eastAsiaTheme="minorEastAsia"/>
        </w:rPr>
        <w:t>电子倾斜仪可以实时的对</w:t>
      </w:r>
      <w:r>
        <w:rPr>
          <w:rFonts w:eastAsiaTheme="minorEastAsia" w:hint="eastAsia"/>
        </w:rPr>
        <w:t>船舶</w:t>
      </w:r>
      <w:r>
        <w:rPr>
          <w:rFonts w:eastAsiaTheme="minorEastAsia"/>
        </w:rPr>
        <w:t>的橫摇周期（</w:t>
      </w:r>
      <w:r>
        <w:rPr>
          <w:rFonts w:eastAsiaTheme="minorEastAsia"/>
          <w:color w:val="000000"/>
        </w:rPr>
        <w:t>Roll Period</w:t>
      </w:r>
      <w:r>
        <w:rPr>
          <w:rFonts w:eastAsiaTheme="minorEastAsia"/>
        </w:rPr>
        <w:t>）和横倾角（</w:t>
      </w:r>
      <w:r>
        <w:rPr>
          <w:rFonts w:eastAsiaTheme="minorEastAsia"/>
        </w:rPr>
        <w:t>Heel Angle)</w:t>
      </w:r>
      <w:r>
        <w:rPr>
          <w:rFonts w:eastAsiaTheme="minorEastAsia"/>
        </w:rPr>
        <w:t>及其他环境数</w:t>
      </w:r>
      <w:r>
        <w:rPr>
          <w:rFonts w:eastAsiaTheme="minorEastAsia"/>
          <w:color w:val="000000"/>
        </w:rPr>
        <w:t>据</w:t>
      </w:r>
      <w:r>
        <w:rPr>
          <w:rFonts w:eastAsiaTheme="minorEastAsia"/>
        </w:rPr>
        <w:t>进行动态监测，可供驾驶者在船舶航行过程中进行参考，防止船体出现危险姿态。同时能够辅助船员在航行过程中的决策过程以避免危险。</w:t>
      </w:r>
      <w:r>
        <w:rPr>
          <w:rFonts w:eastAsiaTheme="minorEastAsia" w:hint="eastAsia"/>
        </w:rPr>
        <w:t>并且</w:t>
      </w:r>
      <w:r>
        <w:rPr>
          <w:rFonts w:eastAsiaTheme="minorEastAsia"/>
        </w:rPr>
        <w:t>设备与</w:t>
      </w:r>
      <w:r>
        <w:rPr>
          <w:rFonts w:eastAsiaTheme="minorEastAsia"/>
        </w:rPr>
        <w:t>VDR/INS</w:t>
      </w:r>
      <w:r>
        <w:rPr>
          <w:rFonts w:eastAsiaTheme="minorEastAsia"/>
        </w:rPr>
        <w:t>连接，</w:t>
      </w:r>
      <w:r>
        <w:rPr>
          <w:rFonts w:eastAsiaTheme="minorEastAsia" w:hint="eastAsia"/>
        </w:rPr>
        <w:t>实时</w:t>
      </w:r>
      <w:r>
        <w:rPr>
          <w:rFonts w:eastAsiaTheme="minorEastAsia"/>
        </w:rPr>
        <w:t>传送并保存姿态及周期数据为海上事故调查中提供船舶的有效数据。</w:t>
      </w:r>
    </w:p>
    <w:p w14:paraId="391421B6" w14:textId="1398C6BF" w:rsidR="005B0238" w:rsidRDefault="005B0238" w:rsidP="00E2215B">
      <w:pPr>
        <w:spacing w:line="240" w:lineRule="auto"/>
        <w:ind w:leftChars="-118" w:hangingChars="118" w:hanging="283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14D17007" wp14:editId="72C5AD1E">
            <wp:extent cx="5410034" cy="3228722"/>
            <wp:effectExtent l="0" t="0" r="635" b="0"/>
            <wp:docPr id="3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2814" cy="323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0D37A5" w14:textId="14C2C3F9" w:rsidR="005B0238" w:rsidRDefault="005B0238" w:rsidP="005B0238">
      <w:pPr>
        <w:spacing w:line="240" w:lineRule="auto"/>
        <w:ind w:firstLineChars="0" w:firstLine="0"/>
        <w:jc w:val="center"/>
        <w:rPr>
          <w:rFonts w:eastAsiaTheme="minorEastAsia" w:hint="eastAsia"/>
        </w:rPr>
      </w:pPr>
      <w:r>
        <w:rPr>
          <w:rFonts w:eastAsiaTheme="minorEastAsia" w:hint="eastAsia"/>
        </w:rPr>
        <w:t>显示界面</w:t>
      </w:r>
    </w:p>
    <w:p w14:paraId="50399F23" w14:textId="33391B13" w:rsidR="00547710" w:rsidRDefault="00547710" w:rsidP="00BA32AC">
      <w:pPr>
        <w:spacing w:line="240" w:lineRule="auto"/>
        <w:ind w:firstLineChars="0" w:firstLine="0"/>
        <w:jc w:val="center"/>
        <w:rPr>
          <w:rFonts w:eastAsiaTheme="minorEastAsia" w:hint="eastAsia"/>
        </w:rPr>
      </w:pPr>
      <w:r>
        <w:rPr>
          <w:noProof/>
        </w:rPr>
        <w:drawing>
          <wp:inline distT="0" distB="0" distL="0" distR="0" wp14:anchorId="473C3B66" wp14:editId="109E0631">
            <wp:extent cx="2783661" cy="2501727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755" cy="252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5F298F" wp14:editId="61573695">
            <wp:extent cx="1768372" cy="1365576"/>
            <wp:effectExtent l="0" t="0" r="3810" b="6350"/>
            <wp:docPr id="3" name="图片 5" descr="C:\Users\sshss\AppData\Local\Temp\WeChat Files\aaa18f859822bf8c48a3e8a179b4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shss\AppData\Local\Temp\WeChat Files\aaa18f859822bf8c48a3e8a179b4f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9" cy="137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D0705C" w14:textId="1AAD0C48" w:rsidR="00BA32AC" w:rsidRDefault="00BA32AC" w:rsidP="00BA32AC">
      <w:pPr>
        <w:spacing w:line="240" w:lineRule="auto"/>
        <w:ind w:firstLineChars="0" w:firstLine="0"/>
        <w:jc w:val="center"/>
        <w:rPr>
          <w:rFonts w:eastAsiaTheme="minorEastAsia" w:hint="eastAsia"/>
        </w:rPr>
      </w:pPr>
      <w:r>
        <w:rPr>
          <w:rFonts w:eastAsiaTheme="minorEastAsia"/>
        </w:rPr>
        <w:t xml:space="preserve">   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  </w:t>
      </w:r>
      <w:r>
        <w:rPr>
          <w:rFonts w:eastAsiaTheme="minorEastAsia" w:hint="eastAsia"/>
        </w:rPr>
        <w:t>显控单元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                     </w:t>
      </w:r>
      <w:r>
        <w:rPr>
          <w:rFonts w:eastAsiaTheme="minorEastAsia" w:hint="eastAsia"/>
        </w:rPr>
        <w:t>传感器</w:t>
      </w:r>
    </w:p>
    <w:p w14:paraId="4CDC8195" w14:textId="74EC95BB" w:rsidR="00BA32AC" w:rsidRDefault="00BA32AC" w:rsidP="00BA32AC">
      <w:pPr>
        <w:spacing w:line="240" w:lineRule="auto"/>
        <w:ind w:firstLineChars="83" w:firstLine="199"/>
        <w:jc w:val="center"/>
        <w:rPr>
          <w:rFonts w:eastAsiaTheme="minorEastAsia" w:hint="eastAsia"/>
        </w:rPr>
      </w:pPr>
      <w:r>
        <w:rPr>
          <w:rFonts w:eastAsiaTheme="minorEastAsia" w:hint="eastAsia"/>
        </w:rPr>
        <w:t>电子倾斜仪产品图</w:t>
      </w:r>
    </w:p>
    <w:p w14:paraId="26203E10" w14:textId="77777777" w:rsidR="00E2215B" w:rsidRDefault="00E2215B">
      <w:pPr>
        <w:ind w:firstLine="480"/>
      </w:pPr>
    </w:p>
    <w:p w14:paraId="368BB8DF" w14:textId="248F3CE7" w:rsidR="005179C2" w:rsidRDefault="00F8003D">
      <w:pPr>
        <w:ind w:firstLine="480"/>
      </w:pPr>
      <w:r>
        <w:rPr>
          <w:rFonts w:hint="eastAsia"/>
        </w:rPr>
        <w:lastRenderedPageBreak/>
        <w:t>表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产品性能指标</w:t>
      </w:r>
    </w:p>
    <w:tbl>
      <w:tblPr>
        <w:tblW w:w="81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9"/>
        <w:gridCol w:w="5240"/>
      </w:tblGrid>
      <w:tr w:rsidR="00F8003D" w14:paraId="74CE7B4E" w14:textId="77777777" w:rsidTr="00F8003D">
        <w:trPr>
          <w:trHeight w:val="415"/>
        </w:trPr>
        <w:tc>
          <w:tcPr>
            <w:tcW w:w="2959" w:type="dxa"/>
            <w:vAlign w:val="center"/>
          </w:tcPr>
          <w:p w14:paraId="6D6F06E9" w14:textId="77777777" w:rsidR="00F8003D" w:rsidRDefault="00F8003D" w:rsidP="00204043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纵倾角显示范围</w:t>
            </w:r>
          </w:p>
        </w:tc>
        <w:tc>
          <w:tcPr>
            <w:tcW w:w="5240" w:type="dxa"/>
            <w:vAlign w:val="center"/>
          </w:tcPr>
          <w:p w14:paraId="5769116E" w14:textId="77777777" w:rsidR="00F8003D" w:rsidRDefault="00F8003D" w:rsidP="00204043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-90°~90°</w:t>
            </w:r>
          </w:p>
        </w:tc>
      </w:tr>
      <w:tr w:rsidR="00F8003D" w14:paraId="15935D12" w14:textId="77777777" w:rsidTr="00F8003D">
        <w:tc>
          <w:tcPr>
            <w:tcW w:w="2959" w:type="dxa"/>
            <w:vAlign w:val="center"/>
          </w:tcPr>
          <w:p w14:paraId="305D5114" w14:textId="77777777" w:rsidR="00F8003D" w:rsidRDefault="00F8003D" w:rsidP="00204043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横倾角显示范围</w:t>
            </w:r>
          </w:p>
        </w:tc>
        <w:tc>
          <w:tcPr>
            <w:tcW w:w="5240" w:type="dxa"/>
            <w:vAlign w:val="center"/>
          </w:tcPr>
          <w:p w14:paraId="06FC3BEB" w14:textId="77777777" w:rsidR="00F8003D" w:rsidRDefault="00F8003D" w:rsidP="00204043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-90°~90°</w:t>
            </w:r>
            <w:r>
              <w:rPr>
                <w:color w:val="000000"/>
              </w:rPr>
              <w:t>（数字显示）</w:t>
            </w:r>
            <w:r>
              <w:rPr>
                <w:color w:val="000000"/>
              </w:rPr>
              <w:t>-45°~45°(</w:t>
            </w:r>
            <w:r>
              <w:rPr>
                <w:color w:val="000000"/>
              </w:rPr>
              <w:t>模拟表盘</w:t>
            </w:r>
            <w:r>
              <w:rPr>
                <w:color w:val="000000"/>
              </w:rPr>
              <w:t>)</w:t>
            </w:r>
          </w:p>
        </w:tc>
      </w:tr>
      <w:tr w:rsidR="00F8003D" w14:paraId="27EBFD8F" w14:textId="77777777" w:rsidTr="00F8003D">
        <w:tc>
          <w:tcPr>
            <w:tcW w:w="2959" w:type="dxa"/>
            <w:vAlign w:val="center"/>
          </w:tcPr>
          <w:p w14:paraId="516645F1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波特率</w:t>
            </w:r>
          </w:p>
        </w:tc>
        <w:tc>
          <w:tcPr>
            <w:tcW w:w="5240" w:type="dxa"/>
            <w:vAlign w:val="center"/>
          </w:tcPr>
          <w:p w14:paraId="5B96168D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4800~115200bps</w:t>
            </w:r>
          </w:p>
        </w:tc>
      </w:tr>
      <w:tr w:rsidR="00F8003D" w14:paraId="46706514" w14:textId="77777777" w:rsidTr="00F8003D">
        <w:tc>
          <w:tcPr>
            <w:tcW w:w="2959" w:type="dxa"/>
            <w:vAlign w:val="center"/>
          </w:tcPr>
          <w:p w14:paraId="236B24BA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横倾角精度</w:t>
            </w:r>
          </w:p>
        </w:tc>
        <w:tc>
          <w:tcPr>
            <w:tcW w:w="5240" w:type="dxa"/>
            <w:vAlign w:val="center"/>
          </w:tcPr>
          <w:p w14:paraId="606CBBE0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°</w:t>
            </w:r>
          </w:p>
        </w:tc>
      </w:tr>
      <w:tr w:rsidR="00F8003D" w14:paraId="4A686413" w14:textId="77777777" w:rsidTr="00F8003D">
        <w:tc>
          <w:tcPr>
            <w:tcW w:w="2959" w:type="dxa"/>
            <w:vAlign w:val="center"/>
          </w:tcPr>
          <w:p w14:paraId="60E28EE6" w14:textId="5BDA7D2F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周期</w:t>
            </w:r>
            <w:r w:rsidR="00BA32AC">
              <w:rPr>
                <w:rFonts w:hint="eastAsia"/>
              </w:rPr>
              <w:t>测量范围</w:t>
            </w:r>
          </w:p>
        </w:tc>
        <w:tc>
          <w:tcPr>
            <w:tcW w:w="5240" w:type="dxa"/>
            <w:vAlign w:val="center"/>
          </w:tcPr>
          <w:p w14:paraId="6E90F733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2~</w:t>
            </w:r>
            <w:r>
              <w:t>40</w:t>
            </w:r>
            <w:r>
              <w:rPr>
                <w:rFonts w:hint="eastAsia"/>
              </w:rPr>
              <w:t>s</w:t>
            </w:r>
          </w:p>
        </w:tc>
      </w:tr>
      <w:tr w:rsidR="00F8003D" w14:paraId="2DB2C7E8" w14:textId="77777777" w:rsidTr="00F8003D">
        <w:tc>
          <w:tcPr>
            <w:tcW w:w="2959" w:type="dxa"/>
            <w:vAlign w:val="center"/>
          </w:tcPr>
          <w:p w14:paraId="21D4132E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纵倾角精度</w:t>
            </w:r>
          </w:p>
        </w:tc>
        <w:tc>
          <w:tcPr>
            <w:tcW w:w="5240" w:type="dxa"/>
            <w:vAlign w:val="center"/>
          </w:tcPr>
          <w:p w14:paraId="5FF0A33A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°</w:t>
            </w:r>
          </w:p>
        </w:tc>
      </w:tr>
      <w:tr w:rsidR="00F8003D" w14:paraId="290D1D60" w14:textId="77777777" w:rsidTr="00F8003D">
        <w:tc>
          <w:tcPr>
            <w:tcW w:w="2959" w:type="dxa"/>
            <w:vAlign w:val="center"/>
          </w:tcPr>
          <w:p w14:paraId="3EABCEF9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数字示数分辨率</w:t>
            </w:r>
          </w:p>
        </w:tc>
        <w:tc>
          <w:tcPr>
            <w:tcW w:w="5240" w:type="dxa"/>
            <w:vAlign w:val="center"/>
          </w:tcPr>
          <w:p w14:paraId="602FE911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0.</w:t>
            </w:r>
            <w:r>
              <w:t>1</w:t>
            </w:r>
            <w:r>
              <w:rPr>
                <w:rFonts w:hint="eastAsia"/>
              </w:rPr>
              <w:t>°</w:t>
            </w:r>
          </w:p>
        </w:tc>
      </w:tr>
      <w:tr w:rsidR="00F8003D" w14:paraId="405E5482" w14:textId="77777777" w:rsidTr="00F8003D">
        <w:tc>
          <w:tcPr>
            <w:tcW w:w="2959" w:type="dxa"/>
            <w:vAlign w:val="center"/>
          </w:tcPr>
          <w:p w14:paraId="772CAA70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模拟表盘分辨率</w:t>
            </w:r>
          </w:p>
        </w:tc>
        <w:tc>
          <w:tcPr>
            <w:tcW w:w="5240" w:type="dxa"/>
            <w:vAlign w:val="center"/>
          </w:tcPr>
          <w:p w14:paraId="07937E3B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°</w:t>
            </w:r>
          </w:p>
        </w:tc>
      </w:tr>
      <w:tr w:rsidR="00F8003D" w14:paraId="0194E1F6" w14:textId="77777777" w:rsidTr="00F8003D">
        <w:tc>
          <w:tcPr>
            <w:tcW w:w="2959" w:type="dxa"/>
            <w:vAlign w:val="center"/>
          </w:tcPr>
          <w:p w14:paraId="7DDCC61B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周期分辨率</w:t>
            </w:r>
          </w:p>
        </w:tc>
        <w:tc>
          <w:tcPr>
            <w:tcW w:w="5240" w:type="dxa"/>
            <w:vAlign w:val="center"/>
          </w:tcPr>
          <w:p w14:paraId="19A8F392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0.</w:t>
            </w:r>
            <w:r>
              <w:t>1</w:t>
            </w:r>
            <w:r>
              <w:rPr>
                <w:rFonts w:hint="eastAsia"/>
              </w:rPr>
              <w:t>s</w:t>
            </w:r>
          </w:p>
        </w:tc>
      </w:tr>
      <w:tr w:rsidR="00F8003D" w14:paraId="6303A214" w14:textId="77777777" w:rsidTr="00F8003D">
        <w:tc>
          <w:tcPr>
            <w:tcW w:w="2959" w:type="dxa"/>
            <w:vAlign w:val="center"/>
          </w:tcPr>
          <w:p w14:paraId="47AD5D81" w14:textId="3A607E07" w:rsidR="00F8003D" w:rsidRDefault="00053349" w:rsidP="00204043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屏幕</w:t>
            </w:r>
            <w:r w:rsidR="00F8003D">
              <w:rPr>
                <w:color w:val="000000"/>
              </w:rPr>
              <w:t>显示分辨率</w:t>
            </w:r>
          </w:p>
        </w:tc>
        <w:tc>
          <w:tcPr>
            <w:tcW w:w="5240" w:type="dxa"/>
            <w:vAlign w:val="center"/>
          </w:tcPr>
          <w:p w14:paraId="60E8EE1C" w14:textId="77777777" w:rsidR="00F8003D" w:rsidRDefault="00F8003D" w:rsidP="00204043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1080*600</w:t>
            </w:r>
          </w:p>
        </w:tc>
      </w:tr>
      <w:tr w:rsidR="00F8003D" w14:paraId="52E03471" w14:textId="77777777" w:rsidTr="00F8003D">
        <w:tc>
          <w:tcPr>
            <w:tcW w:w="2959" w:type="dxa"/>
            <w:vAlign w:val="center"/>
          </w:tcPr>
          <w:p w14:paraId="1D6DC76A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输出周期</w:t>
            </w:r>
          </w:p>
        </w:tc>
        <w:tc>
          <w:tcPr>
            <w:tcW w:w="5240" w:type="dxa"/>
          </w:tcPr>
          <w:p w14:paraId="1787E170" w14:textId="77777777" w:rsidR="00F8003D" w:rsidRDefault="00F8003D" w:rsidP="00204043">
            <w:pPr>
              <w:ind w:firstLine="480"/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~</w:t>
            </w:r>
            <w:r>
              <w:t>4000</w:t>
            </w:r>
            <w:r>
              <w:rPr>
                <w:rFonts w:hint="eastAsia"/>
              </w:rPr>
              <w:t>ms(</w:t>
            </w:r>
            <w:proofErr w:type="gramStart"/>
            <w:r>
              <w:rPr>
                <w:rFonts w:hint="eastAsia"/>
              </w:rPr>
              <w:t>标配</w:t>
            </w:r>
            <w:proofErr w:type="gramEnd"/>
            <w:r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>ms</w:t>
            </w:r>
            <w:r>
              <w:t>)</w:t>
            </w:r>
          </w:p>
        </w:tc>
      </w:tr>
      <w:tr w:rsidR="00F8003D" w14:paraId="670D6CCB" w14:textId="77777777" w:rsidTr="00F8003D">
        <w:tc>
          <w:tcPr>
            <w:tcW w:w="2959" w:type="dxa"/>
            <w:vAlign w:val="center"/>
          </w:tcPr>
          <w:p w14:paraId="7E48BA13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工作温度</w:t>
            </w:r>
          </w:p>
        </w:tc>
        <w:tc>
          <w:tcPr>
            <w:tcW w:w="5240" w:type="dxa"/>
            <w:vAlign w:val="center"/>
          </w:tcPr>
          <w:p w14:paraId="471761BD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-10℃~50℃</w:t>
            </w:r>
          </w:p>
        </w:tc>
      </w:tr>
      <w:tr w:rsidR="00F8003D" w14:paraId="597A1405" w14:textId="77777777" w:rsidTr="00F8003D">
        <w:tc>
          <w:tcPr>
            <w:tcW w:w="2959" w:type="dxa"/>
            <w:vAlign w:val="center"/>
          </w:tcPr>
          <w:p w14:paraId="09139F7C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存储温度</w:t>
            </w:r>
          </w:p>
        </w:tc>
        <w:tc>
          <w:tcPr>
            <w:tcW w:w="5240" w:type="dxa"/>
            <w:vAlign w:val="center"/>
          </w:tcPr>
          <w:p w14:paraId="50DA1590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-20℃~70℃</w:t>
            </w:r>
          </w:p>
        </w:tc>
      </w:tr>
      <w:tr w:rsidR="00F8003D" w14:paraId="18EB5C8B" w14:textId="77777777" w:rsidTr="00F8003D">
        <w:tc>
          <w:tcPr>
            <w:tcW w:w="2959" w:type="dxa"/>
            <w:vAlign w:val="center"/>
          </w:tcPr>
          <w:p w14:paraId="3B5EF46F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震动</w:t>
            </w:r>
          </w:p>
        </w:tc>
        <w:tc>
          <w:tcPr>
            <w:tcW w:w="5240" w:type="dxa"/>
            <w:vAlign w:val="center"/>
          </w:tcPr>
          <w:p w14:paraId="44D42063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IEC60945</w:t>
            </w:r>
          </w:p>
        </w:tc>
      </w:tr>
      <w:tr w:rsidR="00F8003D" w14:paraId="4895FD18" w14:textId="77777777" w:rsidTr="00F8003D">
        <w:tc>
          <w:tcPr>
            <w:tcW w:w="2959" w:type="dxa"/>
            <w:vAlign w:val="center"/>
          </w:tcPr>
          <w:p w14:paraId="184A0D86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输入电压</w:t>
            </w:r>
          </w:p>
        </w:tc>
        <w:tc>
          <w:tcPr>
            <w:tcW w:w="5240" w:type="dxa"/>
            <w:vAlign w:val="center"/>
          </w:tcPr>
          <w:p w14:paraId="3C98ECFB" w14:textId="77777777" w:rsidR="00442A3D" w:rsidRDefault="00F8003D" w:rsidP="00204043">
            <w:pPr>
              <w:ind w:firstLineChars="0" w:firstLine="0"/>
              <w:jc w:val="center"/>
            </w:pPr>
            <w:r>
              <w:t>主供电为</w:t>
            </w:r>
            <w:r>
              <w:t>AC100~240V</w:t>
            </w:r>
            <w:r w:rsidR="00442A3D">
              <w:rPr>
                <w:rFonts w:hint="eastAsia"/>
              </w:rPr>
              <w:t>/</w:t>
            </w:r>
            <w:r w:rsidR="00442A3D">
              <w:t>50</w:t>
            </w:r>
            <w:r w:rsidR="00442A3D">
              <w:rPr>
                <w:rFonts w:hint="eastAsia"/>
              </w:rPr>
              <w:t>~</w:t>
            </w:r>
            <w:r w:rsidR="00442A3D">
              <w:t>60</w:t>
            </w:r>
            <w:r w:rsidR="00442A3D">
              <w:rPr>
                <w:rFonts w:hint="eastAsia"/>
              </w:rPr>
              <w:t>Hz</w:t>
            </w:r>
            <w:r>
              <w:t>，</w:t>
            </w:r>
          </w:p>
          <w:p w14:paraId="6BF59D07" w14:textId="220F360A" w:rsidR="00F8003D" w:rsidRDefault="00F8003D" w:rsidP="00204043">
            <w:pPr>
              <w:ind w:firstLineChars="0" w:firstLine="0"/>
              <w:jc w:val="center"/>
            </w:pPr>
            <w:r>
              <w:t>备用供电为</w:t>
            </w:r>
            <w:r>
              <w:t>DC18~30V</w:t>
            </w:r>
            <w:r>
              <w:t>。</w:t>
            </w:r>
          </w:p>
        </w:tc>
      </w:tr>
      <w:tr w:rsidR="00F8003D" w14:paraId="01FFA168" w14:textId="77777777" w:rsidTr="00F8003D">
        <w:tc>
          <w:tcPr>
            <w:tcW w:w="2959" w:type="dxa"/>
            <w:vAlign w:val="center"/>
          </w:tcPr>
          <w:p w14:paraId="3D1B5CC2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功率</w:t>
            </w:r>
          </w:p>
        </w:tc>
        <w:tc>
          <w:tcPr>
            <w:tcW w:w="5240" w:type="dxa"/>
          </w:tcPr>
          <w:p w14:paraId="5DC24C8D" w14:textId="74C8696D" w:rsidR="00F8003D" w:rsidRDefault="00383F0F" w:rsidP="00204043">
            <w:pPr>
              <w:ind w:firstLineChars="0" w:firstLine="0"/>
              <w:jc w:val="center"/>
            </w:pPr>
            <w:r>
              <w:t>5</w:t>
            </w:r>
            <w:r w:rsidR="00F8003D">
              <w:rPr>
                <w:rFonts w:hint="eastAsia"/>
              </w:rPr>
              <w:t>W</w:t>
            </w:r>
          </w:p>
        </w:tc>
      </w:tr>
      <w:tr w:rsidR="00F8003D" w14:paraId="178301E6" w14:textId="77777777" w:rsidTr="00F8003D">
        <w:tc>
          <w:tcPr>
            <w:tcW w:w="2959" w:type="dxa"/>
            <w:vAlign w:val="center"/>
          </w:tcPr>
          <w:p w14:paraId="46DFC0A3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供电绝缘</w:t>
            </w:r>
          </w:p>
        </w:tc>
        <w:tc>
          <w:tcPr>
            <w:tcW w:w="5240" w:type="dxa"/>
          </w:tcPr>
          <w:p w14:paraId="10EE0D5A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&gt;</w:t>
            </w:r>
            <w:r>
              <w:t>100M</w:t>
            </w:r>
            <w:r>
              <w:rPr>
                <w:rFonts w:hint="eastAsia"/>
              </w:rPr>
              <w:t>Ω</w:t>
            </w:r>
          </w:p>
        </w:tc>
      </w:tr>
      <w:tr w:rsidR="00F8003D" w14:paraId="11898C60" w14:textId="77777777" w:rsidTr="00F8003D">
        <w:tc>
          <w:tcPr>
            <w:tcW w:w="2959" w:type="dxa"/>
            <w:vAlign w:val="center"/>
          </w:tcPr>
          <w:p w14:paraId="17ECA3FB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质量</w:t>
            </w:r>
          </w:p>
        </w:tc>
        <w:tc>
          <w:tcPr>
            <w:tcW w:w="5240" w:type="dxa"/>
          </w:tcPr>
          <w:p w14:paraId="6C5B9C56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rFonts w:hint="eastAsia"/>
              </w:rPr>
              <w:t>&lt;</w:t>
            </w:r>
            <w:r>
              <w:t>5</w:t>
            </w:r>
            <w:r>
              <w:rPr>
                <w:rFonts w:hint="eastAsia"/>
              </w:rPr>
              <w:t>K</w:t>
            </w:r>
            <w:r>
              <w:t>g</w:t>
            </w:r>
          </w:p>
        </w:tc>
      </w:tr>
      <w:tr w:rsidR="00F8003D" w14:paraId="0E38144C" w14:textId="77777777" w:rsidTr="00F8003D">
        <w:tc>
          <w:tcPr>
            <w:tcW w:w="2959" w:type="dxa"/>
            <w:vAlign w:val="center"/>
          </w:tcPr>
          <w:p w14:paraId="64DAFF89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保修期</w:t>
            </w:r>
          </w:p>
        </w:tc>
        <w:tc>
          <w:tcPr>
            <w:tcW w:w="5240" w:type="dxa"/>
            <w:vAlign w:val="center"/>
          </w:tcPr>
          <w:p w14:paraId="408A219B" w14:textId="77777777" w:rsidR="00F8003D" w:rsidRDefault="00F8003D" w:rsidP="00204043">
            <w:pPr>
              <w:ind w:firstLineChars="0" w:firstLine="0"/>
              <w:jc w:val="center"/>
            </w:pPr>
            <w:r>
              <w:rPr>
                <w:color w:val="000000"/>
              </w:rPr>
              <w:t>3</w:t>
            </w:r>
            <w:r>
              <w:rPr>
                <w:color w:val="000000"/>
              </w:rPr>
              <w:t>年</w:t>
            </w:r>
          </w:p>
        </w:tc>
      </w:tr>
      <w:tr w:rsidR="00F8003D" w14:paraId="5F8269DB" w14:textId="77777777" w:rsidTr="00F8003D">
        <w:tc>
          <w:tcPr>
            <w:tcW w:w="2959" w:type="dxa"/>
            <w:vAlign w:val="center"/>
          </w:tcPr>
          <w:p w14:paraId="186F6B0C" w14:textId="77777777" w:rsidR="00F8003D" w:rsidRDefault="00F8003D" w:rsidP="00204043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MTBF</w:t>
            </w:r>
          </w:p>
        </w:tc>
        <w:tc>
          <w:tcPr>
            <w:tcW w:w="5240" w:type="dxa"/>
            <w:vAlign w:val="center"/>
          </w:tcPr>
          <w:p w14:paraId="056A711F" w14:textId="77777777" w:rsidR="00F8003D" w:rsidRDefault="00F8003D" w:rsidP="00204043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30000h</w:t>
            </w:r>
          </w:p>
        </w:tc>
      </w:tr>
    </w:tbl>
    <w:p w14:paraId="3F34F385" w14:textId="7585CBAD" w:rsidR="00F8003D" w:rsidRDefault="00F8003D" w:rsidP="00F8003D">
      <w:pPr>
        <w:ind w:firstLineChars="83" w:firstLine="199"/>
      </w:pPr>
    </w:p>
    <w:p w14:paraId="28E3986C" w14:textId="3E5B225A" w:rsidR="003E12AC" w:rsidRDefault="003E12AC" w:rsidP="00F8003D">
      <w:pPr>
        <w:ind w:firstLineChars="83" w:firstLine="199"/>
      </w:pPr>
    </w:p>
    <w:p w14:paraId="15D855E8" w14:textId="77777777" w:rsidR="006572C3" w:rsidRDefault="006572C3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941BC99" w14:textId="78454E43" w:rsidR="003E12AC" w:rsidRDefault="003E12AC" w:rsidP="00F8003D">
      <w:pPr>
        <w:ind w:firstLineChars="83" w:firstLine="199"/>
        <w:rPr>
          <w:rFonts w:hint="eastAsia"/>
        </w:rPr>
      </w:pPr>
      <w:r>
        <w:rPr>
          <w:rFonts w:hint="eastAsia"/>
        </w:rPr>
        <w:lastRenderedPageBreak/>
        <w:t>产品尺寸图</w:t>
      </w:r>
    </w:p>
    <w:p w14:paraId="51270598" w14:textId="375E2E57" w:rsidR="003E12AC" w:rsidRDefault="003E12AC" w:rsidP="003E12AC">
      <w:pPr>
        <w:spacing w:line="240" w:lineRule="auto"/>
        <w:ind w:firstLineChars="83" w:firstLine="199"/>
      </w:pPr>
      <w:r>
        <w:rPr>
          <w:noProof/>
        </w:rPr>
        <w:drawing>
          <wp:inline distT="0" distB="0" distL="0" distR="0" wp14:anchorId="27701A28" wp14:editId="72FA4D33">
            <wp:extent cx="4515355" cy="251644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403" cy="253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496C0" w14:textId="0805B83A" w:rsidR="003E12AC" w:rsidRDefault="003E12AC" w:rsidP="003E12AC">
      <w:pPr>
        <w:spacing w:line="240" w:lineRule="auto"/>
        <w:ind w:firstLineChars="83" w:firstLine="199"/>
      </w:pPr>
      <w:r>
        <w:rPr>
          <w:noProof/>
        </w:rPr>
        <w:drawing>
          <wp:inline distT="0" distB="0" distL="0" distR="0" wp14:anchorId="1DB800BE" wp14:editId="16763B05">
            <wp:extent cx="2451562" cy="1399923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73" cy="141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93CEB" w14:textId="3A0D3BDF" w:rsidR="003E12AC" w:rsidRPr="00F8003D" w:rsidRDefault="003E12AC" w:rsidP="003E12AC">
      <w:pPr>
        <w:spacing w:line="240" w:lineRule="auto"/>
        <w:ind w:firstLineChars="83" w:firstLine="199"/>
        <w:rPr>
          <w:rFonts w:hint="eastAsia"/>
        </w:rPr>
      </w:pPr>
      <w:r>
        <w:rPr>
          <w:noProof/>
        </w:rPr>
        <w:drawing>
          <wp:inline distT="0" distB="0" distL="0" distR="0" wp14:anchorId="148C8441" wp14:editId="472C56F2">
            <wp:extent cx="2054652" cy="3297746"/>
            <wp:effectExtent l="6985" t="0" r="0" b="0"/>
            <wp:docPr id="60" name="图片 60" descr="C:\Users\sshss\Documents\WeChat Files\song540624568\FileStorage\Temp\16630578579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:\Users\sshss\Documents\WeChat Files\song540624568\FileStorage\Temp\166305785796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58244" cy="3303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BEB281" wp14:editId="3D6C0EEF">
            <wp:extent cx="1111647" cy="2282791"/>
            <wp:effectExtent l="5080" t="0" r="0" b="0"/>
            <wp:docPr id="61" name="图片 61" descr="C:\Users\sshss\Documents\WeChat Files\song540624568\FileStorage\Temp\1663057901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C:\Users\sshss\Documents\WeChat Files\song540624568\FileStorage\Temp\166305790120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21277" cy="230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12AC" w:rsidRPr="00F80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18693" w14:textId="77777777" w:rsidR="00F40B85" w:rsidRDefault="00F40B85" w:rsidP="00F8003D">
      <w:pPr>
        <w:spacing w:line="240" w:lineRule="auto"/>
        <w:ind w:firstLine="480"/>
      </w:pPr>
      <w:r>
        <w:separator/>
      </w:r>
    </w:p>
  </w:endnote>
  <w:endnote w:type="continuationSeparator" w:id="0">
    <w:p w14:paraId="7D2B507C" w14:textId="77777777" w:rsidR="00F40B85" w:rsidRDefault="00F40B85" w:rsidP="00F8003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A6AA" w14:textId="77777777" w:rsidR="00F40B85" w:rsidRDefault="00F40B85" w:rsidP="00F8003D">
      <w:pPr>
        <w:spacing w:line="240" w:lineRule="auto"/>
        <w:ind w:firstLine="480"/>
      </w:pPr>
      <w:r>
        <w:separator/>
      </w:r>
    </w:p>
  </w:footnote>
  <w:footnote w:type="continuationSeparator" w:id="0">
    <w:p w14:paraId="15042994" w14:textId="77777777" w:rsidR="00F40B85" w:rsidRDefault="00F40B85" w:rsidP="00F8003D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46"/>
    <w:rsid w:val="00052E5C"/>
    <w:rsid w:val="00053349"/>
    <w:rsid w:val="00383F0F"/>
    <w:rsid w:val="003E12AC"/>
    <w:rsid w:val="003F1C46"/>
    <w:rsid w:val="00442A3D"/>
    <w:rsid w:val="005179C2"/>
    <w:rsid w:val="00547710"/>
    <w:rsid w:val="005B0238"/>
    <w:rsid w:val="006572C3"/>
    <w:rsid w:val="00BA32AC"/>
    <w:rsid w:val="00E2215B"/>
    <w:rsid w:val="00F40B85"/>
    <w:rsid w:val="00F8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56C5B"/>
  <w15:chartTrackingRefBased/>
  <w15:docId w15:val="{EA568193-38CE-45AE-9637-20B7D9C2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03D"/>
    <w:pPr>
      <w:widowControl w:val="0"/>
      <w:spacing w:line="440" w:lineRule="exact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2E5C"/>
    <w:pPr>
      <w:keepNext/>
      <w:keepLines/>
      <w:spacing w:beforeLines="50" w:before="50" w:afterLines="50" w:after="50" w:line="240" w:lineRule="auto"/>
      <w:ind w:firstLineChars="0" w:firstLine="0"/>
      <w:outlineLvl w:val="0"/>
    </w:pPr>
    <w:rPr>
      <w:rFonts w:cstheme="minorBid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52E5C"/>
    <w:pPr>
      <w:keepNext/>
      <w:keepLines/>
      <w:spacing w:beforeLines="50" w:before="50" w:afterLines="50" w:after="50" w:line="240" w:lineRule="auto"/>
      <w:ind w:firstLineChars="0" w:firstLine="0"/>
      <w:outlineLvl w:val="1"/>
    </w:pPr>
    <w:rPr>
      <w:rFonts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E5C"/>
    <w:rPr>
      <w:rFonts w:ascii="Times New Roman" w:eastAsia="宋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052E5C"/>
    <w:rPr>
      <w:rFonts w:ascii="Times New Roman" w:eastAsia="宋体" w:hAnsi="Times New Roman" w:cstheme="majorBidi"/>
      <w:b/>
      <w:bCs/>
      <w:sz w:val="30"/>
      <w:szCs w:val="32"/>
    </w:rPr>
  </w:style>
  <w:style w:type="paragraph" w:styleId="a3">
    <w:name w:val="header"/>
    <w:basedOn w:val="a"/>
    <w:link w:val="a4"/>
    <w:uiPriority w:val="99"/>
    <w:unhideWhenUsed/>
    <w:rsid w:val="00F80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003D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003D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003D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Gavin_K</dc:creator>
  <cp:keywords/>
  <dc:description/>
  <cp:lastModifiedBy>Gavin_K</cp:lastModifiedBy>
  <cp:revision>18</cp:revision>
  <dcterms:created xsi:type="dcterms:W3CDTF">2022-12-07T01:20:00Z</dcterms:created>
  <dcterms:modified xsi:type="dcterms:W3CDTF">2022-12-07T01:35:00Z</dcterms:modified>
</cp:coreProperties>
</file>